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932148" w:rsidRDefault="006B712E" w:rsidP="006B712E">
      <w:pPr>
        <w:tabs>
          <w:tab w:val="center" w:pos="5236"/>
          <w:tab w:val="right" w:pos="10473"/>
        </w:tabs>
        <w:jc w:val="center"/>
        <w:rPr>
          <w:rFonts w:ascii="Times New Roman" w:hAnsi="Times New Roman"/>
          <w:szCs w:val="24"/>
        </w:rPr>
      </w:pPr>
      <w:bookmarkStart w:id="0" w:name="OLE_LINK1"/>
      <w:r w:rsidRPr="00932148">
        <w:rPr>
          <w:rFonts w:ascii="Times New Roman" w:hAnsi="Times New Roman"/>
          <w:b/>
          <w:szCs w:val="24"/>
        </w:rPr>
        <w:t>ANYKŠČIŲ RAJONO SAVIVALDYBĖS</w:t>
      </w:r>
      <w:r w:rsidRPr="00932148">
        <w:rPr>
          <w:rFonts w:ascii="Times New Roman" w:hAnsi="Times New Roman"/>
          <w:szCs w:val="24"/>
        </w:rPr>
        <w:t xml:space="preserve"> </w:t>
      </w:r>
      <w:r w:rsidRPr="00932148">
        <w:rPr>
          <w:rFonts w:ascii="Times New Roman" w:hAnsi="Times New Roman"/>
          <w:b/>
          <w:szCs w:val="24"/>
        </w:rPr>
        <w:t>TARYBOS</w:t>
      </w:r>
    </w:p>
    <w:p w14:paraId="47F3626A" w14:textId="77777777" w:rsidR="000B27D7" w:rsidRDefault="006B712E" w:rsidP="000B27D7">
      <w:pPr>
        <w:jc w:val="center"/>
        <w:outlineLvl w:val="0"/>
        <w:rPr>
          <w:rFonts w:ascii="Times New Roman" w:hAnsi="Times New Roman"/>
          <w:b/>
          <w:szCs w:val="24"/>
        </w:rPr>
      </w:pPr>
      <w:r w:rsidRPr="00932148">
        <w:rPr>
          <w:rFonts w:ascii="Times New Roman" w:hAnsi="Times New Roman"/>
          <w:b/>
          <w:szCs w:val="24"/>
        </w:rPr>
        <w:t>KOMITETO</w:t>
      </w:r>
      <w:r w:rsidR="000B27D7">
        <w:rPr>
          <w:rFonts w:ascii="Times New Roman" w:hAnsi="Times New Roman"/>
          <w:b/>
          <w:szCs w:val="24"/>
        </w:rPr>
        <w:t xml:space="preserve"> </w:t>
      </w:r>
      <w:r w:rsidRPr="00932148">
        <w:rPr>
          <w:rFonts w:ascii="Times New Roman" w:hAnsi="Times New Roman"/>
          <w:b/>
          <w:szCs w:val="24"/>
        </w:rPr>
        <w:t xml:space="preserve">POSĖDŽIO </w:t>
      </w:r>
    </w:p>
    <w:p w14:paraId="1D2F64CF" w14:textId="1F5CD8BC" w:rsidR="006B712E" w:rsidRPr="00932148" w:rsidRDefault="006B712E" w:rsidP="000B27D7">
      <w:pPr>
        <w:jc w:val="center"/>
        <w:outlineLvl w:val="0"/>
        <w:rPr>
          <w:rFonts w:ascii="Times New Roman" w:hAnsi="Times New Roman"/>
          <w:b/>
          <w:szCs w:val="24"/>
        </w:rPr>
      </w:pPr>
      <w:r w:rsidRPr="00932148">
        <w:rPr>
          <w:rFonts w:ascii="Times New Roman" w:hAnsi="Times New Roman"/>
          <w:b/>
          <w:szCs w:val="24"/>
        </w:rPr>
        <w:t>DARBOTVARKĖ</w:t>
      </w:r>
    </w:p>
    <w:p w14:paraId="3E3B2327" w14:textId="77777777" w:rsidR="00B73AB3" w:rsidRPr="00932148" w:rsidRDefault="00B73AB3" w:rsidP="00B73AB3">
      <w:pPr>
        <w:jc w:val="center"/>
        <w:outlineLvl w:val="0"/>
        <w:rPr>
          <w:rFonts w:ascii="Times New Roman" w:hAnsi="Times New Roman"/>
          <w:szCs w:val="24"/>
        </w:rPr>
      </w:pPr>
    </w:p>
    <w:p w14:paraId="7848DD12" w14:textId="6A40E3F2" w:rsidR="004646D7" w:rsidRPr="00932148" w:rsidRDefault="006B712E" w:rsidP="00E96BBA">
      <w:pPr>
        <w:jc w:val="center"/>
        <w:rPr>
          <w:rFonts w:ascii="Times New Roman" w:hAnsi="Times New Roman"/>
          <w:b/>
        </w:rPr>
      </w:pPr>
      <w:r w:rsidRPr="00932148">
        <w:rPr>
          <w:rFonts w:ascii="Times New Roman" w:hAnsi="Times New Roman"/>
          <w:b/>
          <w:szCs w:val="24"/>
        </w:rPr>
        <w:t xml:space="preserve">Posėdis vyks </w:t>
      </w:r>
      <w:r w:rsidR="00E96BBA" w:rsidRPr="00932148">
        <w:rPr>
          <w:rFonts w:ascii="Times New Roman" w:hAnsi="Times New Roman"/>
          <w:b/>
          <w:szCs w:val="24"/>
        </w:rPr>
        <w:t>202</w:t>
      </w:r>
      <w:r w:rsidR="007369FA" w:rsidRPr="00932148">
        <w:rPr>
          <w:rFonts w:ascii="Times New Roman" w:hAnsi="Times New Roman"/>
          <w:b/>
          <w:szCs w:val="24"/>
        </w:rPr>
        <w:t>5</w:t>
      </w:r>
      <w:r w:rsidR="00E96BBA" w:rsidRPr="00932148">
        <w:rPr>
          <w:rFonts w:ascii="Times New Roman" w:hAnsi="Times New Roman"/>
          <w:b/>
          <w:szCs w:val="24"/>
        </w:rPr>
        <w:t xml:space="preserve"> m. </w:t>
      </w:r>
      <w:r w:rsidR="003F1E76">
        <w:rPr>
          <w:rFonts w:ascii="Times New Roman" w:hAnsi="Times New Roman"/>
          <w:b/>
          <w:szCs w:val="24"/>
        </w:rPr>
        <w:t>balandžio</w:t>
      </w:r>
      <w:r w:rsidR="00E96BBA" w:rsidRPr="00932148">
        <w:rPr>
          <w:rFonts w:ascii="Times New Roman" w:hAnsi="Times New Roman"/>
          <w:b/>
          <w:szCs w:val="24"/>
        </w:rPr>
        <w:t xml:space="preserve"> </w:t>
      </w:r>
      <w:r w:rsidR="007369FA" w:rsidRPr="00932148">
        <w:rPr>
          <w:rFonts w:ascii="Times New Roman" w:hAnsi="Times New Roman"/>
          <w:b/>
          <w:szCs w:val="24"/>
        </w:rPr>
        <w:t>2</w:t>
      </w:r>
      <w:r w:rsidR="003F1E76">
        <w:rPr>
          <w:rFonts w:ascii="Times New Roman" w:hAnsi="Times New Roman"/>
          <w:b/>
          <w:szCs w:val="24"/>
        </w:rPr>
        <w:t>3</w:t>
      </w:r>
      <w:r w:rsidR="00E96BBA" w:rsidRPr="00932148">
        <w:rPr>
          <w:rFonts w:ascii="Times New Roman" w:hAnsi="Times New Roman"/>
          <w:b/>
          <w:szCs w:val="24"/>
        </w:rPr>
        <w:t xml:space="preserve"> d</w:t>
      </w:r>
      <w:r w:rsidRPr="00932148">
        <w:rPr>
          <w:rFonts w:ascii="Times New Roman" w:hAnsi="Times New Roman"/>
          <w:b/>
        </w:rPr>
        <w:t xml:space="preserve">. </w:t>
      </w:r>
      <w:r w:rsidR="00F24B72" w:rsidRPr="00932148">
        <w:rPr>
          <w:rFonts w:ascii="Times New Roman" w:hAnsi="Times New Roman"/>
          <w:b/>
        </w:rPr>
        <w:t>J. Biliūno g. 23</w:t>
      </w:r>
      <w:r w:rsidRPr="00932148">
        <w:rPr>
          <w:rFonts w:ascii="Times New Roman" w:hAnsi="Times New Roman"/>
          <w:b/>
        </w:rPr>
        <w:t>, Anykščiai</w:t>
      </w:r>
    </w:p>
    <w:bookmarkEnd w:id="0"/>
    <w:p w14:paraId="07579AC4" w14:textId="77777777" w:rsidR="004646D7" w:rsidRDefault="004646D7" w:rsidP="004118D0">
      <w:pPr>
        <w:jc w:val="both"/>
        <w:rPr>
          <w:rFonts w:ascii="Times New Roman" w:hAnsi="Times New Roman"/>
          <w:b/>
          <w:bCs/>
        </w:rPr>
      </w:pPr>
    </w:p>
    <w:p w14:paraId="28133044"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 Dėl Anykščių rajono savivaldybės tarybos 2025 m. vasario 13 d. sprendimo Nr. 1-TS-26 „Dėl Anykščių rajono savivaldybės 2025–2027 metų biudžeto patvirtinimo“ pakeitimo (1-T-196).</w:t>
      </w:r>
    </w:p>
    <w:p w14:paraId="032F5F92"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 Dėl Anykščių rajono savivaldybės mero rezervo lėšų naudojimo tvarkos aprašo patvirtinimo (1-T-174).</w:t>
      </w:r>
    </w:p>
    <w:p w14:paraId="4B7226BA"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Danuta Gruzinskienė</w:t>
      </w:r>
    </w:p>
    <w:p w14:paraId="75447A5F"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 Dėl pritarimo Anykščių rajono savivaldybės 2024–2026 metų strateginio veiklos plano įgyvendinimo 2024 metais ataskaitai (1-T-201).</w:t>
      </w:r>
    </w:p>
    <w:p w14:paraId="5F178652"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4. Dėl Anykščių rajono savivaldybės tarybos 2024 m. birželio 28 d. sprendimo Nr. 1-TS-195 „Dėl 2024–2029 m. funkcinės zonos Anykščių, Molėtų ir Utenos rajonų savivaldybėse (Ežerų Lietuva) strategijos patvirtinimo“ pakeitimo (1-T-210).</w:t>
      </w:r>
    </w:p>
    <w:p w14:paraId="2488E2B7"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Jolanta Jucevičienė</w:t>
      </w:r>
    </w:p>
    <w:p w14:paraId="326E41AD"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5. Dėl priešmokyklinio ugdymo grupių skaičiaus, vaikų skaičiaus grupėse ir priešmokyklinio ugdymo organizavimo modelių 2025–2026 mokslo metams Anykščių rajono savivaldybės bendrojo ugdymo ir ikimokyklinio ugdymo įstaigose nustatymo (1-T-183).</w:t>
      </w:r>
    </w:p>
    <w:p w14:paraId="4ADA505B"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6. Dėl mokinių skaičiaus kiekvienos klasės sraute ir klasių skaičiaus kiekviename sraute nustatymo 2025–2026 mokslo metams Anykščių rajono savivaldybės bendrojo ugdymo mokyklose ir jų skyriuose (1-T-180).</w:t>
      </w:r>
    </w:p>
    <w:p w14:paraId="344989FA"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7. Dėl Anykščių r. Troškūnų Kazio Inčiūros gimnazijos struktūros pertvarkos ir Anykščių r. Troškūnų Kazio Inčiūros gimnazijos nuostatų patvirtinimo (1-T-194).</w:t>
      </w:r>
    </w:p>
    <w:p w14:paraId="043F0A4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8. Dėl Anykščių r. Svėdasų Juozo Tumo-Vaižganto gimnazijos struktūros pertvarkos ir Anykščių r. Svėdasų Juozo Tumo-Vaižganto gimnazijos nuostatų patvirtinimo (1-T-195).</w:t>
      </w:r>
    </w:p>
    <w:p w14:paraId="0179D9BA"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9. Dėl Anykščių rajono savivaldybės metų mokytojo premijos skyrimo nuostatų patvirtinimo (1-T-177).</w:t>
      </w:r>
    </w:p>
    <w:p w14:paraId="3AA2742F"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Nijolė Pranckevičienė</w:t>
      </w:r>
    </w:p>
    <w:p w14:paraId="0550111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10. Dėl leidimo Anykščių rajono savivaldybės administracijai įsigyti tarnybinį lengvąjį automobilį (1-T-191).</w:t>
      </w:r>
    </w:p>
    <w:p w14:paraId="6BAC280B" w14:textId="67F82CE6"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 xml:space="preserve">Pranešėjas – </w:t>
      </w:r>
      <w:r w:rsidRPr="00D22ADC">
        <w:rPr>
          <w:rFonts w:ascii="Times New Roman" w:hAnsi="Times New Roman"/>
          <w:b/>
          <w:bCs/>
        </w:rPr>
        <w:t>Algirdas Žalkauskas</w:t>
      </w:r>
    </w:p>
    <w:p w14:paraId="468930E5"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11. Dėl pritarimo Anykščių rajono savivaldybės kontrolės ir audito tarnybos 2024 metų metinių ataskaitų rinkiniui (1-T-192).</w:t>
      </w:r>
    </w:p>
    <w:p w14:paraId="1825A79F"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Pranešėjas – Artūras Juozas Lakačauskas</w:t>
      </w:r>
    </w:p>
    <w:p w14:paraId="779C3DD9"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lastRenderedPageBreak/>
        <w:t>12. Dėl 2026 metų žemės mokesčio tarifų nustatymo (1-T-186).</w:t>
      </w:r>
    </w:p>
    <w:p w14:paraId="3FFDABC9"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13. Dėl 2025 metų neapmokestinamųjų žemės sklypų dydžių fiziniams asmenims nustatymo (1-T-187).</w:t>
      </w:r>
    </w:p>
    <w:p w14:paraId="01B424E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14. Dėl skolų už valstybinės žemės nuomą pripažinimo beviltiškomis (1-T-184).</w:t>
      </w:r>
    </w:p>
    <w:p w14:paraId="76F84E17"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15. Dėl Anykščių rajono savivaldybės projektų, įgyvendinamų pagal Anykščių rajono savivaldybės 2025–2027 metų strateginio veiklos plano 3 programos „Konkurencingo žemės ūkio ir kaimiškų vietovių vystymo programa“ priemonę Nr. 3.1.1.03 „Kaimo verslo ir investicijų veikla“, finansavimo tvarkos aprašo patvirtinimo (1-T-182).</w:t>
      </w:r>
    </w:p>
    <w:p w14:paraId="2ED8AD9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16. Dėl pritarimo dalyvauti partnerio teisėmis projekte ,,Anykščių rajono žemės ūkio bendrovei „Elma“ ir valstybei priklausančių melioracijos sistemų rekonstravimas Anykščių rajone“ (1-T-188).</w:t>
      </w:r>
    </w:p>
    <w:p w14:paraId="49882D2E"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17. Dėl pritarimo dalyvauti partnerio teisėmis projekte „Ūkininkui Mindaugui Kovoliūnui ir valstybei priklausančių melioracijos sistemų rekonstravimas Anykščių rajone“ (1-T-173).</w:t>
      </w:r>
    </w:p>
    <w:p w14:paraId="083A27D0"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18. Dėl pritarimo dalyvauti partnerio teisėmis projekte „Ūkininkui Virginijui Vaičioniui ir valstybei priklausančių melioracijos sistemų rekonstravimas Anykščių rajone“ (1-T-176).</w:t>
      </w:r>
    </w:p>
    <w:p w14:paraId="3A1611D5"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19. Dėl pritarimo Anykščių rajono savivaldybės kelių priežiūros ir plėtros programos finansavimo lėšomis finansuojamų savivaldybės ar viešųjų įstaigų, kurių dalininkė yra savivaldybė, savivaldybės įmonių valdomų vietinės reikšmės kelių 2025 metų objektų sąrašui ir įgaliojimo pasirašyti finansavimo sutartį (1-T-199).</w:t>
      </w:r>
    </w:p>
    <w:p w14:paraId="7BB6E5DA"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Pranešėjas – Virmantas Velikonis</w:t>
      </w:r>
    </w:p>
    <w:p w14:paraId="329CD55B" w14:textId="20A15B75"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 xml:space="preserve">20. </w:t>
      </w:r>
      <w:r>
        <w:rPr>
          <w:rFonts w:ascii="Times New Roman" w:hAnsi="Times New Roman"/>
        </w:rPr>
        <w:t xml:space="preserve">KLAUSIMAS NESVARSTOMAS </w:t>
      </w:r>
      <w:r>
        <w:rPr>
          <w:rFonts w:ascii="Times New Roman" w:hAnsi="Times New Roman"/>
        </w:rPr>
        <w:t xml:space="preserve">2025 m. balandžio 23 d. </w:t>
      </w:r>
      <w:r>
        <w:rPr>
          <w:rFonts w:ascii="Times New Roman" w:hAnsi="Times New Roman"/>
        </w:rPr>
        <w:t xml:space="preserve">KOMITETE. </w:t>
      </w:r>
      <w:r w:rsidRPr="00D22ADC">
        <w:rPr>
          <w:rFonts w:ascii="Times New Roman" w:hAnsi="Times New Roman"/>
          <w:i/>
          <w:iCs/>
        </w:rPr>
        <w:t>Dėl valstybinės žemės ūkio paskirties žemės sklypo (unikalus Nr. 4400-6319-4883), esančio Anykščių r. sav., Kurklių sen., Kurklių mstl., nuomos (1-T-153)</w:t>
      </w:r>
      <w:r w:rsidRPr="00D22ADC">
        <w:rPr>
          <w:rFonts w:ascii="Times New Roman" w:hAnsi="Times New Roman"/>
        </w:rPr>
        <w:t>.</w:t>
      </w:r>
    </w:p>
    <w:p w14:paraId="45B1D2F5" w14:textId="693E5FBC"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 xml:space="preserve">21. </w:t>
      </w:r>
      <w:r>
        <w:rPr>
          <w:rFonts w:ascii="Times New Roman" w:hAnsi="Times New Roman"/>
        </w:rPr>
        <w:t xml:space="preserve">KLAUSIMAS NESVARSTOMAS 2025 m. balandžio 23 d. KOMITETE. </w:t>
      </w:r>
      <w:r w:rsidRPr="00D22ADC">
        <w:rPr>
          <w:rFonts w:ascii="Times New Roman" w:hAnsi="Times New Roman"/>
          <w:i/>
          <w:iCs/>
        </w:rPr>
        <w:t>Dėl kitos paskirties valstybinės žemės sklypo (kadastro Nr. 3403/0001:47), esančio Anykščiuose, Vilties g. 7, nuomos (1-T-120).</w:t>
      </w:r>
    </w:p>
    <w:p w14:paraId="51F6E51B"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22. Dėl valstybinės žemės ūkio paskirties žemės sklypo (kadastro Nr. 3470/0001:1190) nuomos (1-T-181).</w:t>
      </w:r>
    </w:p>
    <w:p w14:paraId="6DB4DB8B" w14:textId="77777777" w:rsidR="00D22ADC" w:rsidRDefault="00D22ADC" w:rsidP="00D22ADC">
      <w:pPr>
        <w:spacing w:line="360" w:lineRule="auto"/>
        <w:ind w:firstLine="720"/>
        <w:jc w:val="both"/>
        <w:rPr>
          <w:rFonts w:ascii="Times New Roman" w:hAnsi="Times New Roman"/>
        </w:rPr>
      </w:pPr>
      <w:r w:rsidRPr="00D22ADC">
        <w:rPr>
          <w:rFonts w:ascii="Times New Roman" w:hAnsi="Times New Roman"/>
        </w:rPr>
        <w:t>23. Dėl 2022 m. birželio 17 d. valstybinės žemės panaudos sutarties Nr. 38SUN-14 (14.28.56) nutraukimo (1-T-170).</w:t>
      </w:r>
    </w:p>
    <w:p w14:paraId="07C0306D" w14:textId="334424CE" w:rsidR="00D22ADC" w:rsidRDefault="00D22ADC" w:rsidP="00D22ADC">
      <w:pPr>
        <w:spacing w:line="360" w:lineRule="auto"/>
        <w:ind w:firstLine="720"/>
        <w:jc w:val="both"/>
        <w:rPr>
          <w:rFonts w:ascii="Times New Roman" w:hAnsi="Times New Roman"/>
        </w:rPr>
      </w:pPr>
      <w:r>
        <w:rPr>
          <w:rFonts w:ascii="Times New Roman" w:hAnsi="Times New Roman"/>
        </w:rPr>
        <w:t>KLAUSIMAI SVARSTOMI TIK 2025 m. balandžio 23 d. KOMITETE:</w:t>
      </w:r>
    </w:p>
    <w:p w14:paraId="20CCA355" w14:textId="77777777" w:rsidR="00D22ADC" w:rsidRPr="00D22ADC" w:rsidRDefault="00D22ADC" w:rsidP="00D22ADC">
      <w:pPr>
        <w:pStyle w:val="Sraopastraipa"/>
        <w:numPr>
          <w:ilvl w:val="0"/>
          <w:numId w:val="2"/>
        </w:numPr>
        <w:spacing w:line="360" w:lineRule="auto"/>
        <w:jc w:val="both"/>
        <w:rPr>
          <w:rFonts w:ascii="Times New Roman" w:hAnsi="Times New Roman"/>
          <w:sz w:val="24"/>
          <w:szCs w:val="24"/>
          <w:lang w:val="lt-LT"/>
        </w:rPr>
      </w:pPr>
      <w:r w:rsidRPr="00D22ADC">
        <w:rPr>
          <w:rFonts w:ascii="Times New Roman" w:hAnsi="Times New Roman"/>
          <w:sz w:val="24"/>
          <w:szCs w:val="24"/>
          <w:lang w:val="lt-LT"/>
        </w:rPr>
        <w:t>Dėl kitos paskirties valstybinės žemės sklypo (kadastro Nr. 3403/0002:86), esančio Anykščiuose, Šilo g. 4, nuomos (1-T-172).</w:t>
      </w:r>
    </w:p>
    <w:p w14:paraId="60CF6EE3" w14:textId="225F5114" w:rsidR="00D22ADC" w:rsidRPr="00D22ADC" w:rsidRDefault="00D22ADC" w:rsidP="00D22ADC">
      <w:pPr>
        <w:pStyle w:val="Sraopastraipa"/>
        <w:numPr>
          <w:ilvl w:val="0"/>
          <w:numId w:val="2"/>
        </w:numPr>
        <w:spacing w:line="360" w:lineRule="auto"/>
        <w:jc w:val="both"/>
        <w:rPr>
          <w:rFonts w:ascii="Times New Roman" w:hAnsi="Times New Roman"/>
          <w:sz w:val="24"/>
          <w:szCs w:val="24"/>
          <w:lang w:val="lt-LT"/>
        </w:rPr>
      </w:pPr>
      <w:r w:rsidRPr="00D22ADC">
        <w:rPr>
          <w:rFonts w:ascii="Times New Roman" w:hAnsi="Times New Roman"/>
          <w:sz w:val="24"/>
          <w:szCs w:val="24"/>
          <w:lang w:val="lt-LT"/>
        </w:rPr>
        <w:t>Dėl žemės sklypo (kadastro Nr. 3403/0011:61), esančio Anykščiuose, J. Biliūno g. 26, dalies nuomos (1-T-202).</w:t>
      </w:r>
    </w:p>
    <w:p w14:paraId="33800123" w14:textId="4B750F2B" w:rsidR="00D22ADC" w:rsidRPr="00D22ADC" w:rsidRDefault="00D22ADC" w:rsidP="00D22ADC">
      <w:pPr>
        <w:pStyle w:val="Sraopastraipa"/>
        <w:numPr>
          <w:ilvl w:val="0"/>
          <w:numId w:val="2"/>
        </w:numPr>
        <w:spacing w:line="360" w:lineRule="auto"/>
        <w:jc w:val="both"/>
        <w:rPr>
          <w:rFonts w:ascii="Times New Roman" w:hAnsi="Times New Roman"/>
          <w:sz w:val="24"/>
          <w:szCs w:val="24"/>
          <w:lang w:val="lt-LT"/>
        </w:rPr>
      </w:pPr>
      <w:r w:rsidRPr="00D22ADC">
        <w:rPr>
          <w:rFonts w:ascii="Times New Roman" w:hAnsi="Times New Roman"/>
          <w:sz w:val="24"/>
          <w:szCs w:val="24"/>
          <w:lang w:val="lt-LT"/>
        </w:rPr>
        <w:lastRenderedPageBreak/>
        <w:t>Dėl kitos paskirties valstybinės žemės sklypo (kadastro Nr. 3403/0014:58), esančio Anykščiuose, J. Biliūno g. 13, nuomos (1-T-203).</w:t>
      </w:r>
    </w:p>
    <w:p w14:paraId="730E837C"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Daiva Gasiūnienė</w:t>
      </w:r>
    </w:p>
    <w:p w14:paraId="0ED72D9A"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24. Dėl viešosios įstaigos Anykščių menų inkubatoriaus-menų studijos 2024 metų metinių ataskaitų rinkinio patvirtinimo (1-T-189).</w:t>
      </w:r>
    </w:p>
    <w:p w14:paraId="6FFD22AB"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Inga Eidrigevičienė</w:t>
      </w:r>
    </w:p>
    <w:p w14:paraId="5D27DD0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25. Dėl Anykščių rajono savivaldybės priklausomybės ligomis sergančių nepilnamečių reabilitacijos tęsimo finansavimo tvarkos aprašo patvirtinimo (1-T-207).</w:t>
      </w:r>
    </w:p>
    <w:p w14:paraId="5D572664"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26. Dėl Anykščių rajono savivaldybės visuomenės sveikatos rėmimo specialiosios programos priemonių vykdymo 2024 metų ataskaitos patvirtinimo (1-T-208).</w:t>
      </w:r>
    </w:p>
    <w:p w14:paraId="7368A3CA"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27. Dėl Anykščių rajono savivaldybės tarybos 2011 m. spalio 27 d. sprendimo Nr. TS-320 „Dėl nerūkymo zonų Anykščių rajono savivaldybėje paskelbimo” pakeitimo (1-T-193).</w:t>
      </w:r>
    </w:p>
    <w:p w14:paraId="106077F1"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28. Dėl viešosios įstaigos Anykščių rajono savivaldybės ligoninės 2024 metų metinio ataskaitų rinkinio patvirtinimo (1-T-171).</w:t>
      </w:r>
    </w:p>
    <w:p w14:paraId="5FE62041"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29. Dėl viešosios įstaigos Anykščių rajono psichikos sveikatos centro 2024 metų metinio ataskaitų rinkinio patvirtinimo (1-T-205).</w:t>
      </w:r>
    </w:p>
    <w:p w14:paraId="1A70574D"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Vaiva Daugelavičienė</w:t>
      </w:r>
    </w:p>
    <w:p w14:paraId="62D1D7D9"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30. Dėl uždarosios akcinės bendrovės Anykščių komunalinio ūkio 2024 metų metinio finansinių ataskaitų rinkinio ir vadovybės ataskaitos patvirtinimo (1-T-190).</w:t>
      </w:r>
    </w:p>
    <w:p w14:paraId="2752867C"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31. Dėl uždarosios akcinės bendrovės „Anykščių vandenys“ 2024 metų metinių finansinių ataskaitų rinkinio ir vadovybės ataskaitos patvirtinimo (1-T-206).</w:t>
      </w:r>
    </w:p>
    <w:p w14:paraId="23FE170B"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32. Dėl investavimo ir uždarosios akcinės bendrovės „Anykščių vandenys“ įstatinio kapitalo didinimo (1-T-198).</w:t>
      </w:r>
    </w:p>
    <w:p w14:paraId="65C6CC39"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33. Dėl Anykščių rajono savivaldybei nuosavybės teise priklausančio turto perdavimo Anykščių rajono savivaldybės Liudvikos ir Stanislovo Didžiulių viešajai bibliotekai valdyti, naudoti ir disponuoti juo patikėjimo teise (1-T-179).</w:t>
      </w:r>
    </w:p>
    <w:p w14:paraId="16958EA3"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34. Dėl negyvenamųjų patalpų perdavimo pagal panaudos sutartį Anykščių rajono savivaldybės visuomenės sveikatos biurui (1-T-175).</w:t>
      </w:r>
    </w:p>
    <w:p w14:paraId="028DB439"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35. Dėl patalpų, esančių Šilelio g. 3, N. Elmininkų k., Anykščių r. sav., nuomos (1-T-178).</w:t>
      </w:r>
    </w:p>
    <w:p w14:paraId="11479A3E"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36. Dėl ilgalaikio ir trumpalaikio materialiojo turto perėmimo Anykščių rajono savivaldybės nuosavybėn ir jo perdavimo valdyti, naudoti ir disponuoti juo patikėjimo teise (1-T-185).</w:t>
      </w:r>
    </w:p>
    <w:p w14:paraId="02F50476"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37. Dėl valstybės turto perėmimo savivaldybės nuosavybėn ir šio turto perdavimo Anykščių rajono savivaldybės administracijai valdyti, naudoti ir disponuoti juo patikėjimo teise (1-T-197).</w:t>
      </w:r>
    </w:p>
    <w:p w14:paraId="0CB8D55F"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lastRenderedPageBreak/>
        <w:t>38. Dėl turto perdavimo pagal panaudos sutartį Anykščių rajono Levaniškių bendruomenei „Abipus Nevėžio“ (1-T-204).</w:t>
      </w:r>
    </w:p>
    <w:p w14:paraId="29DE6153"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39. Dėl Anykščių rajono sodininkų bendrijų bendrojo naudojimo žemėje esančių kelių (gatvių) perdavimo Anykščių rajono savivaldybės nuosavybėn tvarkos aprašo patvirtinimo (1-T-209).</w:t>
      </w:r>
    </w:p>
    <w:p w14:paraId="53488662" w14:textId="77777777" w:rsidR="00D22ADC" w:rsidRPr="00D22ADC" w:rsidRDefault="00D22ADC" w:rsidP="00D22ADC">
      <w:pPr>
        <w:spacing w:line="360" w:lineRule="auto"/>
        <w:ind w:firstLine="720"/>
        <w:jc w:val="both"/>
        <w:rPr>
          <w:rFonts w:ascii="Times New Roman" w:hAnsi="Times New Roman"/>
        </w:rPr>
      </w:pPr>
      <w:r w:rsidRPr="00D22ADC">
        <w:rPr>
          <w:rFonts w:ascii="Times New Roman" w:hAnsi="Times New Roman"/>
        </w:rPr>
        <w:t>40. Dėl nekilnojamojo turto, kuriam už 2026 metus taikomas 3 procentų nekilnojamojo turto mokesčio tarifas, sąrašo patvirtinimo (1-T-211).</w:t>
      </w:r>
    </w:p>
    <w:p w14:paraId="20583502" w14:textId="77777777" w:rsidR="00D22ADC" w:rsidRPr="00D22ADC" w:rsidRDefault="00D22ADC" w:rsidP="00D22ADC">
      <w:pPr>
        <w:spacing w:line="360" w:lineRule="auto"/>
        <w:ind w:firstLine="720"/>
        <w:jc w:val="both"/>
        <w:rPr>
          <w:rFonts w:ascii="Times New Roman" w:hAnsi="Times New Roman"/>
          <w:b/>
          <w:bCs/>
        </w:rPr>
      </w:pPr>
      <w:r w:rsidRPr="00D22ADC">
        <w:rPr>
          <w:rFonts w:ascii="Times New Roman" w:hAnsi="Times New Roman"/>
          <w:b/>
          <w:bCs/>
        </w:rPr>
        <w:t>Pranešėja – Vilma Vilkickaitė</w:t>
      </w:r>
    </w:p>
    <w:p w14:paraId="72F64FF6" w14:textId="77777777" w:rsidR="00D22ADC" w:rsidRPr="00D22ADC" w:rsidRDefault="00D22ADC" w:rsidP="00D22ADC">
      <w:pPr>
        <w:jc w:val="both"/>
        <w:rPr>
          <w:rFonts w:ascii="Times New Roman" w:hAnsi="Times New Roman"/>
          <w:b/>
          <w:bCs/>
        </w:rPr>
      </w:pPr>
    </w:p>
    <w:p w14:paraId="3D2C546B" w14:textId="2438CB1B" w:rsidR="006C258C" w:rsidRPr="00932148" w:rsidRDefault="006C258C" w:rsidP="00D0548B">
      <w:pPr>
        <w:spacing w:line="360" w:lineRule="auto"/>
        <w:jc w:val="both"/>
        <w:rPr>
          <w:rFonts w:ascii="Times New Roman" w:hAnsi="Times New Roman"/>
          <w:b/>
          <w:bCs/>
          <w:szCs w:val="24"/>
        </w:rPr>
      </w:pPr>
    </w:p>
    <w:sectPr w:rsidR="006C258C" w:rsidRPr="00932148" w:rsidSect="00FC12A4">
      <w:headerReference w:type="even" r:id="rId7"/>
      <w:headerReference w:type="default" r:id="rId8"/>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0CCD" w14:textId="77777777" w:rsidR="001B06F2" w:rsidRDefault="001B06F2">
      <w:r>
        <w:separator/>
      </w:r>
    </w:p>
  </w:endnote>
  <w:endnote w:type="continuationSeparator" w:id="0">
    <w:p w14:paraId="19B2C736" w14:textId="77777777" w:rsidR="001B06F2" w:rsidRDefault="001B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FB4E" w14:textId="77777777" w:rsidR="001B06F2" w:rsidRDefault="001B06F2">
      <w:r>
        <w:separator/>
      </w:r>
    </w:p>
  </w:footnote>
  <w:footnote w:type="continuationSeparator" w:id="0">
    <w:p w14:paraId="07CE9237" w14:textId="77777777" w:rsidR="001B06F2" w:rsidRDefault="001B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56993"/>
    <w:multiLevelType w:val="hybridMultilevel"/>
    <w:tmpl w:val="11FEA5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5C160E8D"/>
    <w:multiLevelType w:val="hybridMultilevel"/>
    <w:tmpl w:val="95C2A83E"/>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557861628">
    <w:abstractNumId w:val="1"/>
  </w:num>
  <w:num w:numId="2" w16cid:durableId="1992564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7393"/>
    <w:rsid w:val="00092210"/>
    <w:rsid w:val="000A5CC9"/>
    <w:rsid w:val="000B0241"/>
    <w:rsid w:val="000B27D7"/>
    <w:rsid w:val="000F45E0"/>
    <w:rsid w:val="000F625B"/>
    <w:rsid w:val="001200BE"/>
    <w:rsid w:val="00130775"/>
    <w:rsid w:val="00164D8F"/>
    <w:rsid w:val="00191636"/>
    <w:rsid w:val="001B0361"/>
    <w:rsid w:val="001B06F2"/>
    <w:rsid w:val="001B45A4"/>
    <w:rsid w:val="001B5A5D"/>
    <w:rsid w:val="001D0A20"/>
    <w:rsid w:val="001D7CAC"/>
    <w:rsid w:val="00205556"/>
    <w:rsid w:val="00211654"/>
    <w:rsid w:val="002116AD"/>
    <w:rsid w:val="00242301"/>
    <w:rsid w:val="00290C07"/>
    <w:rsid w:val="00292680"/>
    <w:rsid w:val="002E03EB"/>
    <w:rsid w:val="002E1944"/>
    <w:rsid w:val="003114F9"/>
    <w:rsid w:val="00316F51"/>
    <w:rsid w:val="00337735"/>
    <w:rsid w:val="00356856"/>
    <w:rsid w:val="00356EC9"/>
    <w:rsid w:val="003669ED"/>
    <w:rsid w:val="003F0443"/>
    <w:rsid w:val="003F1E76"/>
    <w:rsid w:val="004118D0"/>
    <w:rsid w:val="00421D7F"/>
    <w:rsid w:val="00425AF4"/>
    <w:rsid w:val="00432611"/>
    <w:rsid w:val="0043745B"/>
    <w:rsid w:val="00440AFF"/>
    <w:rsid w:val="004646D7"/>
    <w:rsid w:val="00472CDE"/>
    <w:rsid w:val="004A41C2"/>
    <w:rsid w:val="004A4DF1"/>
    <w:rsid w:val="004B2767"/>
    <w:rsid w:val="004C5340"/>
    <w:rsid w:val="004E1412"/>
    <w:rsid w:val="004F59C2"/>
    <w:rsid w:val="0052377B"/>
    <w:rsid w:val="00553598"/>
    <w:rsid w:val="005926A0"/>
    <w:rsid w:val="00596EEB"/>
    <w:rsid w:val="005C2905"/>
    <w:rsid w:val="006165C2"/>
    <w:rsid w:val="00625C20"/>
    <w:rsid w:val="006267C3"/>
    <w:rsid w:val="00640323"/>
    <w:rsid w:val="00650E57"/>
    <w:rsid w:val="006544F8"/>
    <w:rsid w:val="00665862"/>
    <w:rsid w:val="00672374"/>
    <w:rsid w:val="006B5BB7"/>
    <w:rsid w:val="006B6CA9"/>
    <w:rsid w:val="006B712E"/>
    <w:rsid w:val="006C258C"/>
    <w:rsid w:val="006D0588"/>
    <w:rsid w:val="00707A1A"/>
    <w:rsid w:val="007369FA"/>
    <w:rsid w:val="0078685F"/>
    <w:rsid w:val="00795CAB"/>
    <w:rsid w:val="007F5B68"/>
    <w:rsid w:val="00807169"/>
    <w:rsid w:val="00816523"/>
    <w:rsid w:val="00822843"/>
    <w:rsid w:val="008233B6"/>
    <w:rsid w:val="00827106"/>
    <w:rsid w:val="00827166"/>
    <w:rsid w:val="0083226D"/>
    <w:rsid w:val="00873693"/>
    <w:rsid w:val="00890FD5"/>
    <w:rsid w:val="008A1138"/>
    <w:rsid w:val="008A19AD"/>
    <w:rsid w:val="008D242D"/>
    <w:rsid w:val="00910FCE"/>
    <w:rsid w:val="0091647B"/>
    <w:rsid w:val="00931016"/>
    <w:rsid w:val="00932148"/>
    <w:rsid w:val="00953393"/>
    <w:rsid w:val="00954E05"/>
    <w:rsid w:val="00961CA2"/>
    <w:rsid w:val="00995EDE"/>
    <w:rsid w:val="009C76C8"/>
    <w:rsid w:val="009D40D5"/>
    <w:rsid w:val="00A068A9"/>
    <w:rsid w:val="00A12831"/>
    <w:rsid w:val="00A219FE"/>
    <w:rsid w:val="00A351C3"/>
    <w:rsid w:val="00A45148"/>
    <w:rsid w:val="00A559EA"/>
    <w:rsid w:val="00A76848"/>
    <w:rsid w:val="00AA37E2"/>
    <w:rsid w:val="00AB5CFE"/>
    <w:rsid w:val="00AC1EB2"/>
    <w:rsid w:val="00B06EAF"/>
    <w:rsid w:val="00B1424C"/>
    <w:rsid w:val="00B15B0B"/>
    <w:rsid w:val="00B214C0"/>
    <w:rsid w:val="00B4302F"/>
    <w:rsid w:val="00B650B9"/>
    <w:rsid w:val="00B73AB3"/>
    <w:rsid w:val="00B7603C"/>
    <w:rsid w:val="00B87CF8"/>
    <w:rsid w:val="00C01C9F"/>
    <w:rsid w:val="00C1479B"/>
    <w:rsid w:val="00C22B28"/>
    <w:rsid w:val="00C25638"/>
    <w:rsid w:val="00C40024"/>
    <w:rsid w:val="00C7313C"/>
    <w:rsid w:val="00C95454"/>
    <w:rsid w:val="00CA21CC"/>
    <w:rsid w:val="00CB508C"/>
    <w:rsid w:val="00CB617C"/>
    <w:rsid w:val="00CC3700"/>
    <w:rsid w:val="00CC7AFC"/>
    <w:rsid w:val="00CD4BF4"/>
    <w:rsid w:val="00CF68BB"/>
    <w:rsid w:val="00D0548B"/>
    <w:rsid w:val="00D22ADC"/>
    <w:rsid w:val="00D5199A"/>
    <w:rsid w:val="00D535B6"/>
    <w:rsid w:val="00D95D73"/>
    <w:rsid w:val="00DB2294"/>
    <w:rsid w:val="00DB547F"/>
    <w:rsid w:val="00DC31C7"/>
    <w:rsid w:val="00DE7E5D"/>
    <w:rsid w:val="00E02796"/>
    <w:rsid w:val="00E25944"/>
    <w:rsid w:val="00E5634E"/>
    <w:rsid w:val="00E871CC"/>
    <w:rsid w:val="00E904CC"/>
    <w:rsid w:val="00E942B9"/>
    <w:rsid w:val="00E96BBA"/>
    <w:rsid w:val="00EA4A85"/>
    <w:rsid w:val="00EB22EC"/>
    <w:rsid w:val="00EB7A02"/>
    <w:rsid w:val="00EC372D"/>
    <w:rsid w:val="00EC72C1"/>
    <w:rsid w:val="00ED1713"/>
    <w:rsid w:val="00ED63E1"/>
    <w:rsid w:val="00EE69C4"/>
    <w:rsid w:val="00EF2111"/>
    <w:rsid w:val="00F013DC"/>
    <w:rsid w:val="00F21DE9"/>
    <w:rsid w:val="00F24B72"/>
    <w:rsid w:val="00F328B9"/>
    <w:rsid w:val="00F51E32"/>
    <w:rsid w:val="00F715E8"/>
    <w:rsid w:val="00F82EA7"/>
    <w:rsid w:val="00F858CF"/>
    <w:rsid w:val="00F90AB0"/>
    <w:rsid w:val="00F9543D"/>
    <w:rsid w:val="00FC12A4"/>
    <w:rsid w:val="00FD50AC"/>
    <w:rsid w:val="00FF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 w:type="paragraph" w:styleId="Sraopastraipa">
    <w:name w:val="List Paragraph"/>
    <w:basedOn w:val="prastasis"/>
    <w:uiPriority w:val="34"/>
    <w:qFormat/>
    <w:rsid w:val="00D0548B"/>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4434">
      <w:bodyDiv w:val="1"/>
      <w:marLeft w:val="0"/>
      <w:marRight w:val="0"/>
      <w:marTop w:val="0"/>
      <w:marBottom w:val="0"/>
      <w:divBdr>
        <w:top w:val="none" w:sz="0" w:space="0" w:color="auto"/>
        <w:left w:val="none" w:sz="0" w:space="0" w:color="auto"/>
        <w:bottom w:val="none" w:sz="0" w:space="0" w:color="auto"/>
        <w:right w:val="none" w:sz="0" w:space="0" w:color="auto"/>
      </w:divBdr>
    </w:div>
    <w:div w:id="168107768">
      <w:bodyDiv w:val="1"/>
      <w:marLeft w:val="0"/>
      <w:marRight w:val="0"/>
      <w:marTop w:val="0"/>
      <w:marBottom w:val="0"/>
      <w:divBdr>
        <w:top w:val="none" w:sz="0" w:space="0" w:color="auto"/>
        <w:left w:val="none" w:sz="0" w:space="0" w:color="auto"/>
        <w:bottom w:val="none" w:sz="0" w:space="0" w:color="auto"/>
        <w:right w:val="none" w:sz="0" w:space="0" w:color="auto"/>
      </w:divBdr>
    </w:div>
    <w:div w:id="748504582">
      <w:bodyDiv w:val="1"/>
      <w:marLeft w:val="0"/>
      <w:marRight w:val="0"/>
      <w:marTop w:val="0"/>
      <w:marBottom w:val="0"/>
      <w:divBdr>
        <w:top w:val="none" w:sz="0" w:space="0" w:color="auto"/>
        <w:left w:val="none" w:sz="0" w:space="0" w:color="auto"/>
        <w:bottom w:val="none" w:sz="0" w:space="0" w:color="auto"/>
        <w:right w:val="none" w:sz="0" w:space="0" w:color="auto"/>
      </w:divBdr>
    </w:div>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492332199">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4618</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58</cp:revision>
  <dcterms:created xsi:type="dcterms:W3CDTF">2023-08-24T05:22:00Z</dcterms:created>
  <dcterms:modified xsi:type="dcterms:W3CDTF">2025-04-17T07:50:00Z</dcterms:modified>
</cp:coreProperties>
</file>